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F44B2" w:rsidRPr="000F44B2" w:rsidRDefault="000F44B2" w:rsidP="000F44B2">
      <w:pPr>
        <w:jc w:val="center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1F1F1"/>
        </w:rPr>
      </w:pPr>
      <w:r w:rsidRPr="000F44B2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1F1F1"/>
        </w:rPr>
        <w:t xml:space="preserve">Obrazloženje općeg dijela </w:t>
      </w:r>
      <w:r w:rsidR="00F46F30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1F1F1"/>
        </w:rPr>
        <w:t>Financijskog plana G</w:t>
      </w:r>
      <w:r w:rsidRPr="000F44B2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1F1F1"/>
        </w:rPr>
        <w:t>lave 09005 Ministarstva turizma i sporta za razdoblje do 2026. -2028. godine</w:t>
      </w:r>
      <w:bookmarkStart w:id="0" w:name="_GoBack"/>
      <w:bookmarkEnd w:id="0"/>
    </w:p>
    <w:p w:rsidR="000F44B2" w:rsidRDefault="000F44B2" w:rsidP="00FB7328">
      <w:pPr>
        <w:jc w:val="both"/>
        <w:rPr>
          <w:rFonts w:ascii="Times New Roman" w:hAnsi="Times New Roman" w:cs="Times New Roman"/>
          <w:sz w:val="24"/>
          <w:szCs w:val="24"/>
          <w:shd w:val="clear" w:color="auto" w:fill="F1F1F1"/>
        </w:rPr>
      </w:pPr>
      <w:r w:rsidRPr="000F44B2">
        <w:rPr>
          <w:rFonts w:ascii="Times New Roman" w:hAnsi="Times New Roman" w:cs="Times New Roman"/>
          <w:sz w:val="24"/>
          <w:szCs w:val="24"/>
          <w:shd w:val="clear" w:color="auto" w:fill="F1F1F1"/>
        </w:rPr>
        <w:t xml:space="preserve">Ukupno planirani prihodi u 2026. godini iznose 449.059.632,00 eura, a odnose se na prihode iz nadležnog proračuna za financiranje redovne djelatnosti koji se ostvaruju se iz izvora 11- Opći prihodi i primici u iznosu 163.079.219,00 eura, što čini 36 % od ukupnog proračuna ministarstva. Zatim, 67 - prihodi od nadležnog proračuna iznose 193.447.396,00 eura, što čini 43 % od ukupnog proračuna ministarstva. Navedeni prihodi planirani su unutar izvora 56 – Fondovi EU u iznosu od 23.930.060,00 eura, 58 – Instrumenti EU nove generacije u iznosu od 169.517.336,00 eura. Prihodi 63 – Pomoći iz inozemstva i od subjekata unutar općeg proračuna iznose 324.992,00 eura. Navedeni prihodi su planirani unutar izvora 51 -Programi Unije. </w:t>
      </w:r>
    </w:p>
    <w:p w:rsidR="000F44B2" w:rsidRDefault="000F44B2" w:rsidP="00FB7328">
      <w:pPr>
        <w:jc w:val="both"/>
        <w:rPr>
          <w:rFonts w:ascii="Times New Roman" w:hAnsi="Times New Roman" w:cs="Times New Roman"/>
          <w:sz w:val="24"/>
          <w:szCs w:val="24"/>
          <w:shd w:val="clear" w:color="auto" w:fill="F1F1F1"/>
        </w:rPr>
      </w:pPr>
      <w:r w:rsidRPr="000F44B2">
        <w:rPr>
          <w:rFonts w:ascii="Times New Roman" w:hAnsi="Times New Roman" w:cs="Times New Roman"/>
          <w:sz w:val="24"/>
          <w:szCs w:val="24"/>
          <w:shd w:val="clear" w:color="auto" w:fill="F1F1F1"/>
        </w:rPr>
        <w:t xml:space="preserve">Najveći dio planiranih prihoda odnosi se na izvor 58 - Instrumenti EU nove generacije koji su planirani za provedbu Nacionalnog plana oporavka i otpornosti u okviru investicije C1.6. R1-I1 Regionalna </w:t>
      </w:r>
      <w:proofErr w:type="spellStart"/>
      <w:r w:rsidRPr="000F44B2">
        <w:rPr>
          <w:rFonts w:ascii="Times New Roman" w:hAnsi="Times New Roman" w:cs="Times New Roman"/>
          <w:sz w:val="24"/>
          <w:szCs w:val="24"/>
          <w:shd w:val="clear" w:color="auto" w:fill="F1F1F1"/>
        </w:rPr>
        <w:t>diverzifikacija</w:t>
      </w:r>
      <w:proofErr w:type="spellEnd"/>
      <w:r w:rsidRPr="000F44B2">
        <w:rPr>
          <w:rFonts w:ascii="Times New Roman" w:hAnsi="Times New Roman" w:cs="Times New Roman"/>
          <w:sz w:val="24"/>
          <w:szCs w:val="24"/>
          <w:shd w:val="clear" w:color="auto" w:fill="F1F1F1"/>
        </w:rPr>
        <w:t xml:space="preserve"> i specijalizacija hrvatskog turizma kroz ulaganja u razvoj turističkih proizvoda visoke dodane vrijednosti za provedbu poziva P1 - Poziv za dodjelu bespovratnih sredstava za unaprjeđenje javne infrastrukture s ciljem razvoja posebnih oblika turizma za 2026. godinu planirana su sredstva u iznosu od 83.993.715,00 eura. U okviru investicije C1.6. R1-I2 Jačanje konkurentnosti poduzetnika te poticanje zelene i digitalne tranzicije sektora turizma za provedbu poziva za dodjelu bespovratnih sredstava za razvoj turističkih proizvoda prihvatljivih za okoliš, učinkovitost resursa te zelenu i digitalnu tranziciju, za zelenu tranziciju malih iznajmljivača u poduzetničke pothvate u turizmu i ugostiteljstvu i za poticanje aktivnosti umrežavanja u industrijske </w:t>
      </w:r>
      <w:proofErr w:type="spellStart"/>
      <w:r w:rsidRPr="000F44B2">
        <w:rPr>
          <w:rFonts w:ascii="Times New Roman" w:hAnsi="Times New Roman" w:cs="Times New Roman"/>
          <w:sz w:val="24"/>
          <w:szCs w:val="24"/>
          <w:shd w:val="clear" w:color="auto" w:fill="F1F1F1"/>
        </w:rPr>
        <w:t>klastere</w:t>
      </w:r>
      <w:proofErr w:type="spellEnd"/>
      <w:r w:rsidRPr="000F44B2">
        <w:rPr>
          <w:rFonts w:ascii="Times New Roman" w:hAnsi="Times New Roman" w:cs="Times New Roman"/>
          <w:sz w:val="24"/>
          <w:szCs w:val="24"/>
          <w:shd w:val="clear" w:color="auto" w:fill="F1F1F1"/>
        </w:rPr>
        <w:t xml:space="preserve"> te istraživanja i razvoja u poduzećima u cjelokupnom lancu vrijednosti turizma i ugostiteljstva planirano je 49.675.225,00 eura u 2026. godini. Za provedbu investicije C1.6. R1-I3 Unaprjeđenje turističkog eko sustava i jačanje kapaciteta sustava za otporan i održiv turizam za izradu obrazovnih programa i provedbu edukacija planirana sredstva u 2026. godini iznose 604.636,00 eura. Ministarstvo turizma i sporta nositelj je projekta Uspostava aplikativnih rješenja u turizmu s ciljem administrativnog rasterećenja poduzetnika te transformacije modela turizma ka održivosti (C2.3.R3-I15) koji se financira u okviru Nacionalnog plana oporavka i otpornosti 2021. - 2026., a čija ukupna vrijednost iznosi 4.051.760,00 eura. Planirani završetak projekta planiran je za drugi kvartal 2026. godine. Za investiciju C2.3.R3-I16 - Digitalizacija procesa u sportu i rekreaciji na lokalnoj i regionalnoj razini sredstva su planirana u iznosu od 1.012.000,00 eura. </w:t>
      </w:r>
    </w:p>
    <w:p w:rsidR="000F44B2" w:rsidRDefault="000F44B2" w:rsidP="00FB7328">
      <w:pPr>
        <w:jc w:val="both"/>
        <w:rPr>
          <w:rFonts w:ascii="Times New Roman" w:hAnsi="Times New Roman" w:cs="Times New Roman"/>
          <w:sz w:val="24"/>
          <w:szCs w:val="24"/>
          <w:shd w:val="clear" w:color="auto" w:fill="F1F1F1"/>
        </w:rPr>
      </w:pPr>
      <w:r w:rsidRPr="000F44B2">
        <w:rPr>
          <w:rFonts w:ascii="Times New Roman" w:hAnsi="Times New Roman" w:cs="Times New Roman"/>
          <w:sz w:val="24"/>
          <w:szCs w:val="24"/>
          <w:shd w:val="clear" w:color="auto" w:fill="F1F1F1"/>
        </w:rPr>
        <w:t xml:space="preserve">Prihodi za ulaganja u javnu turističku infrastrukturu potrebnu za daljnji razvoj posebnih oblika turizma s naglaskom na razvoj aktivnog i zdravstvenog turizma su planirana u iznosu od 30.180.000,00 eura. Prihodi 63 Pomoći iz inozemstva i od subjekata unutar općeg proračuna su planirani na izvoru 51 – Programi unije a odnose se na strateški projektu "EUSAIR FACILITYPOINT" koji pruža podršku provedbi EUSAIR-a u Republici Hrvatskoj kao i ispunjenja ciljeva IV. stupa Strategije "Održivi turizam", a u koordinaciji s devet zemalja Jadransko-jonske regije. Prihod 65 – Prihodi od upravnih i administrativnih pristojbi po posebnim propisima i naknada odnose se na prihode ostvarene iz izvora 43 – Ostali prihodi za posebne namjene Fond za turizam iznose 37.082.952,00 eura, što čini 7 % ukupnog proračuna ministarstva a ostvarenih iz zakupa turističkog zemljišta u vlasništvu Republike Hrvatske a koriste se za ulaganja u razvoj turističke infrastrukture s ciljem razvoja turističke infrastrukture i očuvanja turističke resursne osnove. </w:t>
      </w:r>
    </w:p>
    <w:p w:rsidR="000F44B2" w:rsidRDefault="000F44B2" w:rsidP="00FB7328">
      <w:pPr>
        <w:jc w:val="both"/>
        <w:rPr>
          <w:rFonts w:ascii="Times New Roman" w:hAnsi="Times New Roman" w:cs="Times New Roman"/>
          <w:sz w:val="24"/>
          <w:szCs w:val="24"/>
          <w:shd w:val="clear" w:color="auto" w:fill="F1F1F1"/>
        </w:rPr>
      </w:pPr>
      <w:r w:rsidRPr="000F44B2">
        <w:rPr>
          <w:rFonts w:ascii="Times New Roman" w:hAnsi="Times New Roman" w:cs="Times New Roman"/>
          <w:sz w:val="24"/>
          <w:szCs w:val="24"/>
          <w:shd w:val="clear" w:color="auto" w:fill="F1F1F1"/>
        </w:rPr>
        <w:lastRenderedPageBreak/>
        <w:t xml:space="preserve">Zatim, izvor 41 - prihodi od igara na sreću planirani u iznosu 55.125.073,00eura, što čini 12 % od ukupnog proračuna ministarstva, odnosi na provedbu sufinanciranja dijela programa javnih potreba u sportu državne razine koji se provode putem Hrvatskog olimpijskog odbora (HOO), Hrvatskog </w:t>
      </w:r>
      <w:proofErr w:type="spellStart"/>
      <w:r w:rsidRPr="000F44B2">
        <w:rPr>
          <w:rFonts w:ascii="Times New Roman" w:hAnsi="Times New Roman" w:cs="Times New Roman"/>
          <w:sz w:val="24"/>
          <w:szCs w:val="24"/>
          <w:shd w:val="clear" w:color="auto" w:fill="F1F1F1"/>
        </w:rPr>
        <w:t>paraolimpijskog</w:t>
      </w:r>
      <w:proofErr w:type="spellEnd"/>
      <w:r w:rsidRPr="000F44B2">
        <w:rPr>
          <w:rFonts w:ascii="Times New Roman" w:hAnsi="Times New Roman" w:cs="Times New Roman"/>
          <w:sz w:val="24"/>
          <w:szCs w:val="24"/>
          <w:shd w:val="clear" w:color="auto" w:fill="F1F1F1"/>
        </w:rPr>
        <w:t xml:space="preserve"> odbora (HPO), Hrvatskog sportskog saveza gluhih (HSSG), Hrvatskog akademskog sportskog saveza (HASS) i Hrvatskog školskog sportskog saveza (HŠSS).</w:t>
      </w:r>
    </w:p>
    <w:p w:rsidR="000F44B2" w:rsidRDefault="000F44B2" w:rsidP="00FB7328">
      <w:pPr>
        <w:jc w:val="both"/>
        <w:rPr>
          <w:rFonts w:ascii="Times New Roman" w:hAnsi="Times New Roman" w:cs="Times New Roman"/>
          <w:sz w:val="24"/>
          <w:szCs w:val="24"/>
          <w:shd w:val="clear" w:color="auto" w:fill="F1F1F1"/>
        </w:rPr>
      </w:pPr>
      <w:r w:rsidRPr="000F44B2">
        <w:rPr>
          <w:rFonts w:ascii="Times New Roman" w:hAnsi="Times New Roman" w:cs="Times New Roman"/>
          <w:sz w:val="24"/>
          <w:szCs w:val="24"/>
          <w:shd w:val="clear" w:color="auto" w:fill="F1F1F1"/>
        </w:rPr>
        <w:t xml:space="preserve"> Ukupno planirani rashodi i izdaci u 2026. godini iznose 476.540.854,00 eura. Rashodi za zaposlene čine oko 1 % ukupnih rashoda ministarstva. Trenutno poslove i aktivnosti iz djelokruga ministarstva obavlja 193 službenika i 4 namještenika. </w:t>
      </w:r>
    </w:p>
    <w:p w:rsidR="000F44B2" w:rsidRDefault="000F44B2" w:rsidP="00FB7328">
      <w:pPr>
        <w:jc w:val="both"/>
        <w:rPr>
          <w:rFonts w:ascii="Times New Roman" w:hAnsi="Times New Roman" w:cs="Times New Roman"/>
          <w:sz w:val="24"/>
          <w:szCs w:val="24"/>
          <w:shd w:val="clear" w:color="auto" w:fill="F1F1F1"/>
        </w:rPr>
      </w:pPr>
      <w:r w:rsidRPr="000F44B2">
        <w:rPr>
          <w:rFonts w:ascii="Times New Roman" w:hAnsi="Times New Roman" w:cs="Times New Roman"/>
          <w:sz w:val="24"/>
          <w:szCs w:val="24"/>
          <w:shd w:val="clear" w:color="auto" w:fill="F1F1F1"/>
        </w:rPr>
        <w:t xml:space="preserve">Najveći dio rashoda u iznosu od 220.220.533,00 eura, što ukupno čini 49 % od ukupnog proračuna ministarstva odnosi se na grupu konta 36 - Pomoći dane u inozemstvo i unutar općeg proračuna, na kojima se evidentiraju plaćanja prema korisnicima vezana za EU projekte koje provodi ministarstvo. Zatim, rashodi unutar skupine konta 38 - Ostali rashodi u ukupnom iznosu od 125.811.553,00 eura a čine 28 % ukupnog proračuna a odnose se na ugovorne obveze prema neprofitnim organizacijama. Izdaci za financijsku imovinu i otplate zajmova iznose 19.721.620,00 eura. Program konkurentnost i kohezija 2021.- 2027. provest će se u okviru Kohezijske politike (KP) Europske unije (EU) kroz cilj ulaganja u radna mjesta i rast, te će pridonijeti ispunjenju ciljeva politike 1 do 4 definiranih u članku 5. Uredbe (EU) 2021/1060 Europskog parlamenta i Vijeća. Planirana sredstva će se transferirati HBOR-u za isplatu kredita trgovačkih društvima, odnosno za dodjeljivanje zajmova. Prijenos sredstva iz prethodne godine odnose se na neutrošene prihode od igra na sreću izvor 41 u iznosu od 9.463.739,54 eura, prihod od zakupa turističkog zemljišta izvor 43 u iznosu od 25.205.135,03 eura te ostale pomoći u iznosu od 5.398,32 eura. Sredstva će se utrošiti za provedbu sufinanciranja dijela programa javnih potreba u sportu državne razine koji se provode putem Hrvatskog olimpijskog odbora (HOO), Hrvatskog </w:t>
      </w:r>
      <w:proofErr w:type="spellStart"/>
      <w:r w:rsidRPr="000F44B2">
        <w:rPr>
          <w:rFonts w:ascii="Times New Roman" w:hAnsi="Times New Roman" w:cs="Times New Roman"/>
          <w:sz w:val="24"/>
          <w:szCs w:val="24"/>
          <w:shd w:val="clear" w:color="auto" w:fill="F1F1F1"/>
        </w:rPr>
        <w:t>paraolimpijskog</w:t>
      </w:r>
      <w:proofErr w:type="spellEnd"/>
      <w:r w:rsidRPr="000F44B2">
        <w:rPr>
          <w:rFonts w:ascii="Times New Roman" w:hAnsi="Times New Roman" w:cs="Times New Roman"/>
          <w:sz w:val="24"/>
          <w:szCs w:val="24"/>
          <w:shd w:val="clear" w:color="auto" w:fill="F1F1F1"/>
        </w:rPr>
        <w:t xml:space="preserve"> odbora (HPO), Hrvatskog sportskog saveza gluhih (HSSG), Hrvatskog akademskog sportskog saveza (HASS) i Hrvatskog školskog sportskog saveza (HŠSS) i za ulaganja u razvoj turističke infrastrukture s ciljem razvoja turističke infrastrukture i očuvanja turističke resursne osnove.</w:t>
      </w:r>
    </w:p>
    <w:p w:rsidR="000F44B2" w:rsidRPr="000F44B2" w:rsidRDefault="000F44B2" w:rsidP="00FB7328">
      <w:pPr>
        <w:jc w:val="both"/>
        <w:rPr>
          <w:rFonts w:ascii="Times New Roman" w:hAnsi="Times New Roman" w:cs="Times New Roman"/>
          <w:sz w:val="24"/>
          <w:szCs w:val="24"/>
        </w:rPr>
      </w:pPr>
      <w:r w:rsidRPr="000F44B2">
        <w:rPr>
          <w:rFonts w:ascii="Times New Roman" w:hAnsi="Times New Roman" w:cs="Times New Roman"/>
          <w:sz w:val="24"/>
          <w:szCs w:val="24"/>
          <w:shd w:val="clear" w:color="auto" w:fill="F1F1F1"/>
        </w:rPr>
        <w:t xml:space="preserve"> Ukupne obveze na dan 31.12.2024. godine iznose 6.460.125,89 a od toga su dospjele obveze u iznosu od 1.299.279,40 eura. Ukupne obveze na dan 30.06.2025. godine iznose 41.744.389,27 </w:t>
      </w:r>
      <w:r>
        <w:rPr>
          <w:rFonts w:ascii="Times New Roman" w:hAnsi="Times New Roman" w:cs="Times New Roman"/>
          <w:sz w:val="24"/>
          <w:szCs w:val="24"/>
          <w:shd w:val="clear" w:color="auto" w:fill="F1F1F1"/>
        </w:rPr>
        <w:t xml:space="preserve">eura </w:t>
      </w:r>
      <w:r w:rsidRPr="000F44B2">
        <w:rPr>
          <w:rFonts w:ascii="Times New Roman" w:hAnsi="Times New Roman" w:cs="Times New Roman"/>
          <w:sz w:val="24"/>
          <w:szCs w:val="24"/>
          <w:shd w:val="clear" w:color="auto" w:fill="F1F1F1"/>
        </w:rPr>
        <w:t>a od toga su dospjele obveze u iznosu od 1.607.040,52 eura.</w:t>
      </w:r>
    </w:p>
    <w:sectPr w:rsidR="000F44B2" w:rsidRPr="000F44B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4019"/>
    <w:rsid w:val="000B4F44"/>
    <w:rsid w:val="000E1C96"/>
    <w:rsid w:val="000F44B2"/>
    <w:rsid w:val="001450F3"/>
    <w:rsid w:val="002722F3"/>
    <w:rsid w:val="002B277D"/>
    <w:rsid w:val="002C1B57"/>
    <w:rsid w:val="002F2D65"/>
    <w:rsid w:val="00452C62"/>
    <w:rsid w:val="00486503"/>
    <w:rsid w:val="005A0732"/>
    <w:rsid w:val="005E599E"/>
    <w:rsid w:val="006F22E4"/>
    <w:rsid w:val="00763690"/>
    <w:rsid w:val="009B6927"/>
    <w:rsid w:val="00D529A3"/>
    <w:rsid w:val="00DB3D0B"/>
    <w:rsid w:val="00E44019"/>
    <w:rsid w:val="00E5024B"/>
    <w:rsid w:val="00EB1878"/>
    <w:rsid w:val="00F46F30"/>
    <w:rsid w:val="00F7176B"/>
    <w:rsid w:val="00FB73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048888"/>
  <w15:chartTrackingRefBased/>
  <w15:docId w15:val="{63757C47-E706-48BB-B455-A62F323E8E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3546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209</TotalTime>
  <Pages>2</Pages>
  <Words>961</Words>
  <Characters>5482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Gordana Koren</dc:creator>
  <cp:keywords/>
  <dc:description/>
  <cp:lastModifiedBy>Gordana Koren</cp:lastModifiedBy>
  <cp:revision>19</cp:revision>
  <dcterms:created xsi:type="dcterms:W3CDTF">2025-10-27T08:28:00Z</dcterms:created>
  <dcterms:modified xsi:type="dcterms:W3CDTF">2026-01-12T11:34:00Z</dcterms:modified>
</cp:coreProperties>
</file>